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95" w:rsidRDefault="00E54F95" w:rsidP="00E54F95">
      <w:pPr>
        <w:pStyle w:val="1"/>
        <w:spacing w:before="156" w:after="156" w:line="40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临床药物化学（</w:t>
      </w:r>
      <w:r>
        <w:rPr>
          <w:rFonts w:ascii="楷体_GB2312" w:eastAsia="楷体_GB2312" w:hAnsi="华文中宋"/>
          <w:sz w:val="32"/>
          <w:szCs w:val="32"/>
        </w:rPr>
        <w:t>732022</w:t>
      </w:r>
      <w:r>
        <w:rPr>
          <w:rFonts w:ascii="楷体_GB2312" w:eastAsia="楷体_GB2312" w:hAnsi="华文中宋" w:hint="eastAsia"/>
          <w:sz w:val="32"/>
          <w:szCs w:val="32"/>
        </w:rPr>
        <w:t>）实验教学大纲</w:t>
      </w:r>
    </w:p>
    <w:p w:rsidR="00E54F95" w:rsidRDefault="00E54F95" w:rsidP="00E54F95">
      <w:pPr>
        <w:rPr>
          <w:rFonts w:ascii="楷体_GB2312" w:eastAsia="楷体_GB2312" w:hint="eastAsia"/>
        </w:rPr>
      </w:pP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01．教学单位名称：</w:t>
      </w:r>
      <w:r>
        <w:rPr>
          <w:rFonts w:ascii="楷体_GB2312" w:eastAsia="楷体_GB2312" w:hAnsi="华文中宋" w:hint="eastAsia"/>
          <w:sz w:val="24"/>
        </w:rPr>
        <w:t>吉林大学药学院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02．实验中心名称：</w:t>
      </w:r>
      <w:r>
        <w:rPr>
          <w:rFonts w:ascii="楷体_GB2312" w:eastAsia="楷体_GB2312" w:hAnsi="华文中宋" w:hint="eastAsia"/>
          <w:sz w:val="24"/>
        </w:rPr>
        <w:t>吉林大学药学院药学实验中心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03．课程名称：</w:t>
      </w:r>
      <w:r>
        <w:rPr>
          <w:rFonts w:ascii="楷体_GB2312" w:eastAsia="楷体_GB2312" w:hAnsi="华文中宋" w:hint="eastAsia"/>
          <w:sz w:val="24"/>
        </w:rPr>
        <w:t>临床药物化学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04．课程代码：</w:t>
      </w:r>
      <w:r>
        <w:rPr>
          <w:rFonts w:ascii="楷体_GB2312" w:eastAsia="楷体_GB2312" w:hAnsi="华文中宋" w:hint="eastAsia"/>
          <w:sz w:val="24"/>
        </w:rPr>
        <w:t>732022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05．课程类别：</w:t>
      </w:r>
      <w:r>
        <w:rPr>
          <w:rFonts w:ascii="楷体_GB2312" w:eastAsia="楷体_GB2312" w:hAnsi="华文中宋" w:hint="eastAsia"/>
          <w:sz w:val="24"/>
        </w:rPr>
        <w:t>专业课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06．课程性质：</w:t>
      </w:r>
      <w:r>
        <w:rPr>
          <w:rFonts w:ascii="楷体_GB2312" w:eastAsia="楷体_GB2312" w:hAnsi="华文中宋" w:hint="eastAsia"/>
          <w:sz w:val="24"/>
        </w:rPr>
        <w:t>必修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07．课程学时：</w:t>
      </w:r>
      <w:r>
        <w:rPr>
          <w:rFonts w:ascii="楷体_GB2312" w:eastAsia="楷体_GB2312" w:hAnsi="华文中宋" w:hint="eastAsia"/>
          <w:sz w:val="24"/>
        </w:rPr>
        <w:t>64学时，其中含实验16学时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08．课程学分：</w:t>
      </w:r>
      <w:r>
        <w:rPr>
          <w:rFonts w:ascii="楷体_GB2312" w:eastAsia="楷体_GB2312" w:hAnsi="华文中宋" w:hint="eastAsia"/>
          <w:sz w:val="24"/>
        </w:rPr>
        <w:t>3.5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09．面向专业：</w:t>
      </w:r>
      <w:r>
        <w:rPr>
          <w:rFonts w:ascii="楷体_GB2312" w:eastAsia="楷体_GB2312" w:hAnsi="华文中宋" w:hint="eastAsia"/>
          <w:sz w:val="24"/>
        </w:rPr>
        <w:t>临床药学专业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10．实验课程的教学任务、要求和教学目的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临床药物化学是临床药学专业必修的专业课，临床药物化学实验是临床药物化学课程的重要组成部分，通过这门课程的教学，加深理解临床药物化学的基本理论和基本知识，了解、掌握合成一个药物的基本过程及方法，达到培养学生动手能力、自学能力、观察和思维理解能力、分析与解决问题的能力和创新能力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11．学生应掌握的实验技术及实验能力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>（1）掌握酯化、氧化、重结晶等原理及基本操作；拼合原理在药物结构修饰方面的应用；磁力搅拌机、熔点测定仪、旋转薄膜蒸发器等的安装和使用方法。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>（2）理解药物合成有关文献的查阅；用控制</w:t>
      </w:r>
      <w:r>
        <w:rPr>
          <w:rFonts w:ascii="楷体_GB2312" w:eastAsia="楷体_GB2312" w:hAnsi="华文中宋"/>
          <w:sz w:val="24"/>
        </w:rPr>
        <w:t>pH</w:t>
      </w:r>
      <w:r>
        <w:rPr>
          <w:rFonts w:ascii="楷体_GB2312" w:eastAsia="楷体_GB2312" w:hAnsi="华文中宋" w:hint="eastAsia"/>
          <w:sz w:val="24"/>
        </w:rPr>
        <w:t>、温度等条件纯化产品的方法。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（3）掌握药物制备过程中杂质的来源及鉴别。了解药物合成的基本过程；</w:t>
      </w:r>
      <w:r>
        <w:rPr>
          <w:rFonts w:ascii="楷体_GB2312" w:eastAsia="楷体_GB2312" w:hAnsi="华文中宋"/>
          <w:sz w:val="24"/>
        </w:rPr>
        <w:t>pH</w:t>
      </w:r>
      <w:r>
        <w:rPr>
          <w:rFonts w:ascii="楷体_GB2312" w:eastAsia="楷体_GB2312" w:hAnsi="华文中宋" w:hint="eastAsia"/>
          <w:sz w:val="24"/>
        </w:rPr>
        <w:t>值对盐酸普鲁卡因溶液稳定性的影响；薄层色谱法检查药物中杂质的方法。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12．开设实验项目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  <w:lang w:val="zh-CN"/>
        </w:rPr>
      </w:pPr>
      <w:r>
        <w:rPr>
          <w:rFonts w:ascii="楷体_GB2312" w:eastAsia="楷体_GB2312" w:hAnsi="华文中宋" w:hint="eastAsia"/>
          <w:sz w:val="24"/>
        </w:rPr>
        <w:t xml:space="preserve">（1）实验一 </w:t>
      </w:r>
      <w:r>
        <w:rPr>
          <w:rFonts w:ascii="楷体_GB2312" w:eastAsia="楷体_GB2312" w:hAnsi="华文中宋" w:hint="eastAsia"/>
          <w:sz w:val="24"/>
          <w:lang w:val="zh-CN"/>
        </w:rPr>
        <w:t>盐酸普鲁卡因溶液稳定性实验（4学时）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通过薄层层析法检查盐酸普鲁卡因溶液在不同</w:t>
      </w:r>
      <w:r>
        <w:rPr>
          <w:rFonts w:ascii="楷体_GB2312" w:eastAsia="楷体_GB2312" w:hAnsi="华文中宋"/>
          <w:sz w:val="24"/>
        </w:rPr>
        <w:t>pH</w:t>
      </w:r>
      <w:r>
        <w:rPr>
          <w:rFonts w:ascii="楷体_GB2312" w:eastAsia="楷体_GB2312" w:hAnsi="华文中宋" w:hint="eastAsia"/>
          <w:sz w:val="24"/>
        </w:rPr>
        <w:t>值条件下的杂质；研究药物稳定性。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（2）实验二 贝诺酯的制备与质量检查（12学时）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本项实验两个主要内容。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一是阿司匹林的制备和特殊杂质检查。以水杨酸和乙酸酐为原料，通过酰化反应制备阿司匹林，并对产品中所含杂质进行检查。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二是贝诺酯的制备两个内容。以阿司匹林和乙酰氨基酚为主要原料，通过缩合反应合成贝诺酯，并对产品中所含杂质进行检查。</w:t>
      </w:r>
    </w:p>
    <w:p w:rsidR="00E54F95" w:rsidRDefault="00E54F95" w:rsidP="00E54F95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2340"/>
        <w:gridCol w:w="1080"/>
        <w:gridCol w:w="1080"/>
        <w:gridCol w:w="1080"/>
        <w:gridCol w:w="869"/>
        <w:gridCol w:w="955"/>
      </w:tblGrid>
      <w:tr w:rsidR="00E54F95" w:rsidTr="0063328B">
        <w:trPr>
          <w:trHeight w:val="285"/>
        </w:trPr>
        <w:tc>
          <w:tcPr>
            <w:tcW w:w="1445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34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869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55" w:type="dxa"/>
          </w:tcPr>
          <w:p w:rsidR="00E54F95" w:rsidRDefault="00E54F95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E54F95" w:rsidTr="0063328B">
        <w:trPr>
          <w:trHeight w:val="285"/>
        </w:trPr>
        <w:tc>
          <w:tcPr>
            <w:tcW w:w="1445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73202201</w:t>
            </w:r>
          </w:p>
        </w:tc>
        <w:tc>
          <w:tcPr>
            <w:tcW w:w="2340" w:type="dxa"/>
            <w:vAlign w:val="center"/>
          </w:tcPr>
          <w:p w:rsidR="00E54F95" w:rsidRDefault="00E54F95" w:rsidP="0063328B">
            <w:pPr>
              <w:widowControl/>
              <w:tabs>
                <w:tab w:val="left" w:pos="2118"/>
              </w:tabs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盐酸普鲁卡因溶液稳定性实验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869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55" w:type="dxa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201603</w:t>
            </w:r>
          </w:p>
        </w:tc>
      </w:tr>
      <w:tr w:rsidR="00E54F95" w:rsidTr="0063328B">
        <w:trPr>
          <w:trHeight w:val="285"/>
        </w:trPr>
        <w:tc>
          <w:tcPr>
            <w:tcW w:w="1445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73202202</w:t>
            </w:r>
          </w:p>
        </w:tc>
        <w:tc>
          <w:tcPr>
            <w:tcW w:w="234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贝诺酯的制备与质量检查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869" w:type="dxa"/>
            <w:vAlign w:val="center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55" w:type="dxa"/>
          </w:tcPr>
          <w:p w:rsidR="00E54F95" w:rsidRDefault="00E54F95" w:rsidP="0063328B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仿宋" w:cs="宋体" w:hint="eastAsia"/>
                <w:kern w:val="0"/>
                <w:szCs w:val="21"/>
              </w:rPr>
            </w:pPr>
            <w:r>
              <w:rPr>
                <w:rFonts w:ascii="楷体_GB2312" w:eastAsia="楷体_GB2312" w:hAnsi="仿宋" w:cs="宋体" w:hint="eastAsia"/>
                <w:kern w:val="0"/>
                <w:szCs w:val="21"/>
              </w:rPr>
              <w:t>201603</w:t>
            </w:r>
          </w:p>
        </w:tc>
      </w:tr>
    </w:tbl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实验教材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（1）杨晓虹等，临床药物化学实验，自编，2015.09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lastRenderedPageBreak/>
        <w:t>主要参考资料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（1）杨晓虹，药物化学</w:t>
      </w:r>
      <w:r>
        <w:rPr>
          <w:rFonts w:ascii="楷体_GB2312" w:eastAsia="楷体_GB2312" w:hAnsi="华文中宋"/>
          <w:sz w:val="24"/>
        </w:rPr>
        <w:fldChar w:fldCharType="begin"/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 w:hint="eastAsia"/>
          <w:sz w:val="24"/>
        </w:rPr>
        <w:instrText>= 1 \* ROMAN</w:instrText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/>
          <w:sz w:val="24"/>
        </w:rPr>
        <w:fldChar w:fldCharType="separate"/>
      </w:r>
      <w:r>
        <w:rPr>
          <w:rFonts w:ascii="楷体_GB2312" w:eastAsia="楷体_GB2312" w:hAnsi="华文中宋"/>
          <w:sz w:val="24"/>
        </w:rPr>
        <w:t>I</w:t>
      </w:r>
      <w:r>
        <w:rPr>
          <w:rFonts w:ascii="楷体_GB2312" w:eastAsia="楷体_GB2312" w:hAnsi="华文中宋"/>
          <w:sz w:val="24"/>
        </w:rPr>
        <w:fldChar w:fldCharType="end"/>
      </w:r>
      <w:r>
        <w:rPr>
          <w:rFonts w:ascii="楷体_GB2312" w:eastAsia="楷体_GB2312" w:hAnsi="华文中宋" w:hint="eastAsia"/>
          <w:sz w:val="24"/>
        </w:rPr>
        <w:t>实验指导，自编.2008年。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（2）孙铁民，药物化学实验，北京：中国医药科技出版社.2008。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（3）曹观坤，药物化学实验技术，北京：化学工业出版社. 2008。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（4）翁玲玲，临床药物化学，北京：人民卫生出版社. 2007。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学生的实验态度、实验操作、实验结果和实验报告四项为实验成绩评分的考核标准，考核成绩占《药物合成反应》总成绩的20％。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实验课成绩共20分，学时为16学时，平均每学时1.25分。即4学时实验的考核分数为5分，12学时实验的考核分数为15分。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实验态度：认真参加实验教学，遵守课堂纪律，不迟到不早退。遵守实验室规章制度。实验态度占该实验课成绩的比例为10%。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实验操作：认真做好课前预习。严格遵守仪器操作规程，如实记录实验数据，认真观察和分析实验现象。实验结束后将实验用品、仪器设备等整理复位。实验操作占该实验课成绩的比例为50%。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实验结果：独立分析实验结果，严禁抄袭和伪造实验数据。实验结果占实验课成绩的比例为10%。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实验报告：认真撰写实验报告，并按规定的时间和要求提交。实验报告中图表清晰、字迹工整、原始数据齐全、数据处理准确、讨论和分析问题简明扼要、表达清楚。实验报告占该实验课成绩的比例为30%。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缺交实验报告达五分之一，或缺做实验时数达五分之一，为实验成绩不及格。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sz w:val="24"/>
        </w:rPr>
        <w:t>周小平副教授，</w:t>
      </w:r>
      <w:r>
        <w:rPr>
          <w:rFonts w:ascii="楷体_GB2312" w:eastAsia="楷体_GB2312" w:hAnsi="华文中宋" w:hint="eastAsia"/>
          <w:bCs/>
          <w:sz w:val="24"/>
        </w:rPr>
        <w:t>参与编写人员有杨晓虹教授、刘银燕副教授、孙薇讲师和梁迪讲师。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E54F95" w:rsidRDefault="00E54F95" w:rsidP="00E54F95">
      <w:pPr>
        <w:adjustRightInd w:val="0"/>
        <w:snapToGrid w:val="0"/>
        <w:spacing w:line="320" w:lineRule="exact"/>
        <w:ind w:firstLineChars="250" w:firstLine="60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20131123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杨晓虹教授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E54F95" w:rsidRDefault="00E54F95" w:rsidP="00E54F95">
      <w:pPr>
        <w:adjustRightInd w:val="0"/>
        <w:snapToGrid w:val="0"/>
        <w:spacing w:line="320" w:lineRule="exact"/>
        <w:ind w:firstLineChars="250" w:firstLine="60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20131126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E54F95" w:rsidRDefault="00E54F95" w:rsidP="00E54F9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E54F95" w:rsidRDefault="00E54F95" w:rsidP="00E54F95">
      <w:pPr>
        <w:adjustRightInd w:val="0"/>
        <w:snapToGrid w:val="0"/>
        <w:rPr>
          <w:rFonts w:ascii="楷体_GB2312" w:eastAsia="楷体_GB2312" w:hAnsi="华文中宋" w:hint="eastAsia"/>
          <w:sz w:val="28"/>
          <w:szCs w:val="28"/>
        </w:rPr>
      </w:pPr>
    </w:p>
    <w:p w:rsidR="00E54F95" w:rsidRDefault="00E54F95" w:rsidP="00E54F95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E54F95" w:rsidRDefault="00E54F95" w:rsidP="00E54F95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E54F95" w:rsidRDefault="00E54F95" w:rsidP="00E54F95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E54F95" w:rsidRDefault="00E54F95" w:rsidP="00E54F95">
      <w:pPr>
        <w:rPr>
          <w:rFonts w:hint="eastAsia"/>
        </w:rPr>
      </w:pPr>
    </w:p>
    <w:p w:rsidR="00E54F95" w:rsidRDefault="00E54F95" w:rsidP="00E54F9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临床药物化学（</w:t>
      </w:r>
      <w:r>
        <w:rPr>
          <w:rFonts w:ascii="宋体" w:hAnsi="宋体"/>
          <w:b/>
          <w:sz w:val="32"/>
          <w:szCs w:val="32"/>
        </w:rPr>
        <w:t>732022</w:t>
      </w:r>
      <w:r>
        <w:rPr>
          <w:rFonts w:ascii="宋体" w:hAnsi="宋体" w:hint="eastAsia"/>
          <w:b/>
          <w:sz w:val="32"/>
          <w:szCs w:val="32"/>
        </w:rPr>
        <w:t>）实验项目卡1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E54F95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临床药物化学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732022</w:t>
            </w:r>
          </w:p>
        </w:tc>
      </w:tr>
      <w:tr w:rsidR="00E54F95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盐酸普鲁卡因溶液稳定性实验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73202201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4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1.了解pH值对盐酸普鲁卡因溶液稳定性的影响。</w:t>
            </w:r>
          </w:p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2.了解薄层层析法检查药物中杂质的方法。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通过薄层层析法检查盐酸普鲁卡因溶液在不同pH值条件下的杂质；研究pH值对盐酸普鲁卡因溶液稳定性的影响。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盐酸普鲁卡因为局部麻醉药， 作用强， 毒性低。 临床上主要用于浸润、 脊椎及传导麻醉。盐酸普鲁卡因溶液不稳定，易被水解，在一定温度下，水解速度随氢氧离子浓度的增加而加 快。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eq \o\ac(□,</w:instrText>
            </w:r>
            <w:r>
              <w:rPr>
                <w:rFonts w:ascii="楷体" w:eastAsia="楷体" w:hAnsi="楷体" w:cs="宋体" w:hint="eastAsia"/>
                <w:kern w:val="0"/>
                <w:position w:val="2"/>
                <w:sz w:val="16"/>
              </w:rPr>
              <w:instrText>√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)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end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电动搅拌器，显微熔点测定仪，远红外干燥箱，电子天平，恒温水浴锅，恒温干燥箱，气流烘干器，通风橱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ind w:left="-90"/>
              <w:jc w:val="left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201603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药学院药学实验中心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133101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药物化学室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药学院308室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jc w:val="lef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盐酸普鲁卡因2g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氢氧化钠10g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对-氨基苯甲酸2g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,</w:t>
            </w:r>
            <w:r>
              <w:rPr>
                <w:rFonts w:ascii="楷体" w:eastAsia="楷体" w:hAnsi="楷体" w:cs="宋体"/>
                <w:kern w:val="0"/>
                <w:sz w:val="24"/>
              </w:rPr>
              <w:t>对-二甲氨苯甲醛5g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甲醇200mL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, </w:t>
            </w:r>
            <w:r>
              <w:rPr>
                <w:rFonts w:ascii="楷体" w:eastAsia="楷体" w:hAnsi="楷体" w:cs="宋体"/>
                <w:kern w:val="0"/>
                <w:sz w:val="24"/>
              </w:rPr>
              <w:t>盐酸100mL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, </w:t>
            </w:r>
            <w:r>
              <w:rPr>
                <w:rFonts w:ascii="楷体" w:eastAsia="楷体" w:hAnsi="楷体" w:cs="宋体"/>
                <w:kern w:val="0"/>
                <w:sz w:val="24"/>
              </w:rPr>
              <w:t>丙酮50mL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，薄层板2块，pH试纸1本，毛细管10根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ind w:left="-9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57.55元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jc w:val="left"/>
              <w:rPr>
                <w:rFonts w:ascii="楷体" w:eastAsia="楷体" w:hAnsi="楷体" w:cs="宋体" w:hint="eastAsia"/>
                <w:i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临床药学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周小平副教授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杨晓虹教授</w:t>
            </w:r>
          </w:p>
        </w:tc>
      </w:tr>
    </w:tbl>
    <w:p w:rsidR="00E54F95" w:rsidRDefault="00E54F95" w:rsidP="00E54F9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eastAsia="黑体" w:hAnsi="Arial"/>
          <w:b/>
          <w:sz w:val="36"/>
          <w:szCs w:val="36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临床药物化学（</w:t>
      </w:r>
      <w:r>
        <w:rPr>
          <w:rFonts w:ascii="宋体" w:hAnsi="宋体"/>
          <w:b/>
          <w:sz w:val="32"/>
          <w:szCs w:val="32"/>
        </w:rPr>
        <w:t>732022</w:t>
      </w:r>
      <w:r>
        <w:rPr>
          <w:rFonts w:ascii="宋体" w:hAnsi="宋体" w:hint="eastAsia"/>
          <w:b/>
          <w:sz w:val="32"/>
          <w:szCs w:val="32"/>
        </w:rPr>
        <w:t>）实验项目卡2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E54F95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临床药物化学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732022</w:t>
            </w:r>
          </w:p>
        </w:tc>
      </w:tr>
      <w:tr w:rsidR="00E54F95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贝诺酯的制备与质量检查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73202202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12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1．掌握酯化反应和重结晶原理及基本操作；2. 通过乙酰水杨酰氯的制备，了解氯化试剂的选择及操作中的注意事项。 3. 通过本实验了解拼合原理在化学结构修饰方面的应用。 4.掌握无水操作的技能及反应中产生有害气体的吸收方法。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(1)阿司匹林的制备和特殊杂质检查。(2)贝诺酯的制备。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扑炎痛以阿司匹林和对乙酰氨基苯酚为原料合成。阿司匹林与氯化亚砜反应制备乙酰水杨酰氯时以少量吡啶作催化剂，氯化亚砜过量 20％左右以提高收率，过量氯化亚砜减压蒸馏除去。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eq \o\ac(□,</w:instrText>
            </w:r>
            <w:r>
              <w:rPr>
                <w:rFonts w:ascii="楷体" w:eastAsia="楷体" w:hAnsi="楷体" w:cs="宋体" w:hint="eastAsia"/>
                <w:kern w:val="0"/>
                <w:position w:val="2"/>
                <w:sz w:val="16"/>
              </w:rPr>
              <w:instrText>√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)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end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；4.设计性□；5.研究性□。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电动搅拌器，显微熔点测定仪，远红外干燥箱，电子天平，</w:t>
            </w:r>
          </w:p>
          <w:p w:rsidR="00E54F95" w:rsidRDefault="00E54F95" w:rsidP="0063328B">
            <w:pPr>
              <w:snapToGrid w:val="0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恒温水浴锅，恒温干燥箱，气流烘干器，通风橱，磁力搅拌器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20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201603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药学院药学实验中心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133101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药物化学室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药学院308室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水杨酸15g，醋酐21mL，浓硫酸2.5mL，95%乙醇250mL，活性炭50g，盐酸25mL，无水氯化钙50g，扑热息痛15g,吡啶1ml,氯化亚砜10ml,丙酮15ml,氢氧化钠5g，95%乙醇250ml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 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59.0元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临床药学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周小平副教授</w:t>
            </w:r>
          </w:p>
        </w:tc>
      </w:tr>
      <w:tr w:rsidR="00E54F95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5" w:rsidRDefault="00E54F9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杨晓虹教授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F95"/>
    <w:rsid w:val="00E54F95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54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4F9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2016-02-01T03:17:00Z</dcterms:created>
  <dcterms:modified xsi:type="dcterms:W3CDTF">2016-02-01T03:18:00Z</dcterms:modified>
</cp:coreProperties>
</file>