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D5" w:rsidRDefault="00A06BD5" w:rsidP="00A06BD5">
      <w:pPr>
        <w:pStyle w:val="1"/>
        <w:adjustRightInd w:val="0"/>
        <w:snapToGrid w:val="0"/>
        <w:spacing w:before="156" w:after="156" w:line="400" w:lineRule="exact"/>
        <w:jc w:val="center"/>
        <w:rPr>
          <w:rFonts w:ascii="楷体_GB2312" w:eastAsia="楷体_GB2312" w:hint="eastAsia"/>
          <w:bCs w:val="0"/>
          <w:color w:val="000000"/>
          <w:kern w:val="2"/>
          <w:sz w:val="32"/>
          <w:szCs w:val="32"/>
        </w:rPr>
      </w:pPr>
      <w:r>
        <w:rPr>
          <w:rFonts w:ascii="楷体_GB2312" w:eastAsia="楷体_GB2312" w:hint="eastAsia"/>
          <w:bCs w:val="0"/>
          <w:color w:val="000000"/>
          <w:kern w:val="2"/>
          <w:sz w:val="32"/>
          <w:szCs w:val="32"/>
        </w:rPr>
        <w:t>生化分析（732017）实验教学大纲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Ansi="楷体" w:hint="eastAsia"/>
          <w:b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01.教学单位名称：</w:t>
      </w:r>
      <w:r>
        <w:rPr>
          <w:rFonts w:ascii="楷体_GB2312" w:eastAsia="楷体_GB2312" w:hint="eastAsia"/>
          <w:color w:val="000000"/>
          <w:sz w:val="24"/>
        </w:rPr>
        <w:t>吉林大学药学院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02.实验中心名称：</w:t>
      </w:r>
      <w:r>
        <w:rPr>
          <w:rFonts w:ascii="楷体_GB2312" w:eastAsia="楷体_GB2312" w:hint="eastAsia"/>
          <w:color w:val="000000"/>
          <w:sz w:val="24"/>
        </w:rPr>
        <w:t>吉林大学药学院药学实验中心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03.课程名称：</w:t>
      </w:r>
      <w:r>
        <w:rPr>
          <w:rFonts w:ascii="楷体_GB2312" w:eastAsia="楷体_GB2312" w:hint="eastAsia"/>
          <w:color w:val="000000"/>
          <w:sz w:val="24"/>
        </w:rPr>
        <w:t>生化分析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</w:t>
      </w:r>
      <w:r>
        <w:rPr>
          <w:rFonts w:ascii="楷体_GB2312" w:eastAsia="楷体_GB2312" w:hint="eastAsia"/>
          <w:b/>
          <w:color w:val="000000"/>
          <w:sz w:val="24"/>
        </w:rPr>
        <w:t>04.课程代码：</w:t>
      </w:r>
      <w:r>
        <w:rPr>
          <w:rFonts w:ascii="楷体_GB2312" w:eastAsia="楷体_GB2312" w:hint="eastAsia"/>
          <w:color w:val="000000"/>
          <w:sz w:val="24"/>
        </w:rPr>
        <w:t>732017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</w:t>
      </w:r>
      <w:r>
        <w:rPr>
          <w:rFonts w:ascii="楷体_GB2312" w:eastAsia="楷体_GB2312" w:hint="eastAsia"/>
          <w:b/>
          <w:color w:val="000000"/>
          <w:sz w:val="24"/>
        </w:rPr>
        <w:t>05.课程类别：</w:t>
      </w:r>
      <w:r>
        <w:rPr>
          <w:rFonts w:ascii="楷体_GB2312" w:eastAsia="楷体_GB2312" w:hint="eastAsia"/>
          <w:color w:val="000000"/>
          <w:sz w:val="24"/>
        </w:rPr>
        <w:t>学科基础课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</w:t>
      </w:r>
      <w:r>
        <w:rPr>
          <w:rFonts w:ascii="楷体_GB2312" w:eastAsia="楷体_GB2312" w:hint="eastAsia"/>
          <w:b/>
          <w:color w:val="000000"/>
          <w:sz w:val="24"/>
        </w:rPr>
        <w:t xml:space="preserve">   06.课程性质：</w:t>
      </w:r>
      <w:r>
        <w:rPr>
          <w:rFonts w:ascii="楷体_GB2312" w:eastAsia="楷体_GB2312" w:hint="eastAsia"/>
          <w:color w:val="000000"/>
          <w:sz w:val="24"/>
        </w:rPr>
        <w:t>必修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07.课程学时：</w:t>
      </w:r>
      <w:r>
        <w:rPr>
          <w:rFonts w:ascii="楷体_GB2312" w:eastAsia="楷体_GB2312" w:hint="eastAsia"/>
          <w:color w:val="000000"/>
          <w:sz w:val="24"/>
        </w:rPr>
        <w:t>104学时，其中含实验8学时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08.课程学分：</w:t>
      </w:r>
      <w:r>
        <w:rPr>
          <w:rFonts w:ascii="楷体_GB2312" w:eastAsia="楷体_GB2312" w:hint="eastAsia"/>
          <w:color w:val="000000"/>
          <w:sz w:val="24"/>
        </w:rPr>
        <w:t>5学分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</w:t>
      </w:r>
      <w:r>
        <w:rPr>
          <w:rFonts w:ascii="楷体_GB2312" w:eastAsia="楷体_GB2312" w:hint="eastAsia"/>
          <w:b/>
          <w:color w:val="000000"/>
          <w:sz w:val="24"/>
        </w:rPr>
        <w:t xml:space="preserve">   09.面向专业：</w:t>
      </w:r>
      <w:r>
        <w:rPr>
          <w:rFonts w:ascii="楷体_GB2312" w:eastAsia="楷体_GB2312" w:hint="eastAsia"/>
          <w:color w:val="000000"/>
          <w:sz w:val="24"/>
        </w:rPr>
        <w:t>生物医学工程专业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</w:t>
      </w:r>
      <w:r>
        <w:rPr>
          <w:rFonts w:ascii="楷体_GB2312" w:eastAsia="楷体_GB2312" w:hint="eastAsia"/>
          <w:b/>
          <w:color w:val="000000"/>
          <w:sz w:val="24"/>
        </w:rPr>
        <w:t>10.实验课程的教学任务、要求和教学目的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配合生化分析课程的教学，使学生进一步理解各种分析仪器的原理和结构；掌握各种仪器分析方法的应用范围和主要分析对象；掌握各种分析仪器的基本操作方法和实验数据的处理方法；培养学生科学的思维方法、独立操作能力以及综合观察、分析和解决问题的能力，使生化分析理论和实验能够综合与深化。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</w:t>
      </w:r>
      <w:r>
        <w:rPr>
          <w:rFonts w:ascii="楷体_GB2312" w:eastAsia="楷体_GB2312" w:hint="eastAsia"/>
          <w:b/>
          <w:color w:val="000000"/>
          <w:sz w:val="24"/>
        </w:rPr>
        <w:t xml:space="preserve">   11.学生应掌握的实验技术及实验能力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20"/>
        <w:rPr>
          <w:rFonts w:ascii="楷体_GB2312" w:eastAsia="楷体_GB2312"/>
        </w:rPr>
      </w:pPr>
      <w:r>
        <w:rPr>
          <w:rFonts w:ascii="楷体_GB2312" w:eastAsia="楷体_GB2312"/>
        </w:rPr>
        <w:t>通过本实验课的学习，着重培养学生的基础性实验操作，了解和掌握当前在生命科学研究和应用领域内有关分离、分析、鉴定、数据处理等多方面的技术方法、实验原理、实验设计、操作技术以及相关仪器的使用。在实验室通过对学生独立操作、整体实验和综合创新型实验的系统安排，以加强和提高学生理论联系实际的分析问题和解决问题的能力。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12.开设实验项目</w:t>
      </w:r>
    </w:p>
    <w:p w:rsidR="00A06BD5" w:rsidRDefault="00A06BD5" w:rsidP="00A06BD5">
      <w:pPr>
        <w:adjustRightInd w:val="0"/>
        <w:snapToGrid w:val="0"/>
        <w:spacing w:line="320" w:lineRule="exact"/>
        <w:ind w:firstLine="42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本实验课为配合理论教学，通过实验从实践中进一步学习，掌握和运用学过的基本理论；运用生化分析实验过程中的各种现象和问题，培养、训练学生的分析和解决问题的能力，对理论知识加以验证。</w:t>
      </w:r>
    </w:p>
    <w:p w:rsidR="00A06BD5" w:rsidRDefault="00A06BD5" w:rsidP="00A06BD5">
      <w:pPr>
        <w:adjustRightInd w:val="0"/>
        <w:snapToGrid w:val="0"/>
        <w:jc w:val="center"/>
        <w:rPr>
          <w:rFonts w:ascii="楷体" w:eastAsia="楷体" w:hAnsi="楷体" w:hint="eastAsia"/>
          <w:b/>
          <w:color w:val="000000"/>
          <w:sz w:val="24"/>
        </w:rPr>
      </w:pPr>
      <w:r>
        <w:rPr>
          <w:rFonts w:ascii="楷体" w:eastAsia="楷体" w:hAnsi="楷体" w:hint="eastAsia"/>
          <w:b/>
          <w:color w:val="000000"/>
          <w:sz w:val="24"/>
        </w:rPr>
        <w:t>开设实验项目一览表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2340"/>
        <w:gridCol w:w="1080"/>
        <w:gridCol w:w="1080"/>
        <w:gridCol w:w="1080"/>
        <w:gridCol w:w="924"/>
        <w:gridCol w:w="900"/>
      </w:tblGrid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实验项目</w:t>
            </w:r>
          </w:p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实验学时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每组</w:t>
            </w:r>
          </w:p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Cs w:val="21"/>
              </w:rPr>
              <w:t>首次开出年月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73201701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紫外分光光度法测定混合物中非那西汀和咖啡因的含量以及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蛋白质的含量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200308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adjustRightInd w:val="0"/>
              <w:snapToGrid w:val="0"/>
              <w:ind w:firstLine="2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73201702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火焰原子吸收分光光度法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测定头发中铜锌含量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200308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73201703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氨基酸的荧光光谱分析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验证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200308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73201704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adjustRightInd w:val="0"/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反相高效液相色谱法测定血清中α-VE含量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200308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73201705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混合样品中苯、甲苯的气相色谱法分析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验证性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200503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73201706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胃蛋白酶活性的测定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200804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73201707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缓冲溶液的配制及pH值测定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验证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必做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200804</w:t>
            </w:r>
          </w:p>
        </w:tc>
      </w:tr>
      <w:tr w:rsidR="00A06BD5" w:rsidTr="0063328B">
        <w:trPr>
          <w:trHeight w:val="285"/>
          <w:jc w:val="center"/>
        </w:trPr>
        <w:tc>
          <w:tcPr>
            <w:tcW w:w="1445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73201708</w:t>
            </w:r>
          </w:p>
        </w:tc>
        <w:tc>
          <w:tcPr>
            <w:tcW w:w="234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毛细管电泳法测定离子型化合物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综合性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选做</w:t>
            </w:r>
          </w:p>
        </w:tc>
        <w:tc>
          <w:tcPr>
            <w:tcW w:w="108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24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:rsidR="00A06BD5" w:rsidRDefault="00A06BD5" w:rsidP="0063328B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201604</w:t>
            </w:r>
          </w:p>
        </w:tc>
      </w:tr>
    </w:tbl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Ansi="楷体" w:hint="eastAsia"/>
          <w:b/>
          <w:color w:val="000000"/>
          <w:sz w:val="24"/>
        </w:rPr>
        <w:t xml:space="preserve">    </w:t>
      </w:r>
      <w:r>
        <w:rPr>
          <w:rFonts w:ascii="楷体_GB2312" w:eastAsia="楷体_GB2312" w:hint="eastAsia"/>
          <w:b/>
          <w:color w:val="000000"/>
          <w:sz w:val="24"/>
        </w:rPr>
        <w:t>13.实验教材或指导书或主要参考资料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lastRenderedPageBreak/>
        <w:t xml:space="preserve">    </w:t>
      </w:r>
      <w:r>
        <w:rPr>
          <w:rFonts w:ascii="楷体_GB2312" w:eastAsia="楷体_GB2312" w:hint="eastAsia"/>
          <w:b/>
          <w:color w:val="000000"/>
          <w:sz w:val="24"/>
        </w:rPr>
        <w:t>实验教材：</w:t>
      </w:r>
      <w:r>
        <w:rPr>
          <w:rFonts w:ascii="楷体_GB2312" w:eastAsia="楷体_GB2312" w:hint="eastAsia"/>
          <w:color w:val="000000"/>
          <w:sz w:val="24"/>
        </w:rPr>
        <w:t>（1）刘忠英、胡秀丽，生化分析实验教材，自编，2014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主要参考教材：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（1）张寒琦编著.《仪器分析》，高等教育出版社，2013</w:t>
      </w:r>
    </w:p>
    <w:p w:rsidR="00A06BD5" w:rsidRDefault="00A06BD5" w:rsidP="00A06BD5">
      <w:pPr>
        <w:adjustRightInd w:val="0"/>
        <w:snapToGrid w:val="0"/>
        <w:spacing w:line="320" w:lineRule="exact"/>
        <w:outlineLvl w:val="1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（2）李发美主编，《分析化学》，人民卫生出版社，2010</w:t>
      </w:r>
    </w:p>
    <w:p w:rsidR="00A06BD5" w:rsidRDefault="00A06BD5" w:rsidP="00A06BD5">
      <w:pPr>
        <w:adjustRightInd w:val="0"/>
        <w:snapToGrid w:val="0"/>
        <w:spacing w:line="320" w:lineRule="exact"/>
        <w:outlineLvl w:val="1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（3）</w:t>
      </w:r>
      <w:hyperlink r:id="rId5" w:tgtFrame="_blank" w:history="1">
        <w:r>
          <w:rPr>
            <w:rFonts w:ascii="楷体_GB2312" w:eastAsia="楷体_GB2312" w:hint="eastAsia"/>
            <w:color w:val="000000"/>
            <w:sz w:val="24"/>
          </w:rPr>
          <w:t>丁益</w:t>
        </w:r>
      </w:hyperlink>
      <w:r>
        <w:rPr>
          <w:rFonts w:ascii="楷体_GB2312" w:eastAsia="楷体_GB2312" w:hint="eastAsia"/>
          <w:color w:val="000000"/>
          <w:sz w:val="24"/>
        </w:rPr>
        <w:t>等编著，《生化分析技术实验》，</w:t>
      </w:r>
      <w:hyperlink r:id="rId6" w:tgtFrame="_blank" w:history="1">
        <w:r>
          <w:rPr>
            <w:rFonts w:ascii="楷体_GB2312" w:eastAsia="楷体_GB2312" w:hint="eastAsia"/>
          </w:rPr>
          <w:t>科学出版社</w:t>
        </w:r>
      </w:hyperlink>
      <w:r>
        <w:rPr>
          <w:rFonts w:ascii="楷体_GB2312" w:eastAsia="楷体_GB2312" w:hint="eastAsia"/>
          <w:color w:val="000000"/>
          <w:sz w:val="24"/>
        </w:rPr>
        <w:t xml:space="preserve">，2012 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（4）李元宗 常文保编著，《生化分析》，高等教育出版社，2003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 （5）高英杰，郝林琳主编，《高级生物化学实验技术》，科学出版社， 2011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</w:t>
      </w:r>
      <w:r>
        <w:rPr>
          <w:rFonts w:ascii="楷体_GB2312" w:eastAsia="楷体_GB2312" w:hint="eastAsia"/>
          <w:b/>
          <w:color w:val="000000"/>
          <w:sz w:val="24"/>
        </w:rPr>
        <w:t xml:space="preserve">  14.考核要求、考核方式及成绩评定标准</w:t>
      </w:r>
    </w:p>
    <w:p w:rsidR="00A06BD5" w:rsidRDefault="00A06BD5" w:rsidP="00A06BD5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学生的实验态度、实验操作、实验结果和实验报告四项为实验成绩评分的考核标准，考核成绩占《生化分析》总成绩的30％。</w:t>
      </w:r>
    </w:p>
    <w:p w:rsidR="00A06BD5" w:rsidRDefault="00A06BD5" w:rsidP="00A06BD5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实验课成绩共30分，学时为56学时。</w:t>
      </w:r>
    </w:p>
    <w:p w:rsidR="00A06BD5" w:rsidRDefault="00A06BD5" w:rsidP="00A06BD5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实验态度：认真参加实验教学，遵守课堂纪律，不迟到不早退。遵守实验室规章制度。实验态度占该实验课成绩的比例为10%。</w:t>
      </w:r>
    </w:p>
    <w:p w:rsidR="00A06BD5" w:rsidRDefault="00A06BD5" w:rsidP="00A06BD5">
      <w:pPr>
        <w:topLinePunct/>
        <w:autoSpaceDE w:val="0"/>
        <w:autoSpaceDN w:val="0"/>
        <w:adjustRightInd w:val="0"/>
        <w:snapToGrid w:val="0"/>
        <w:spacing w:line="320" w:lineRule="exact"/>
        <w:ind w:firstLineChars="200" w:firstLine="480"/>
        <w:textAlignment w:val="center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实验操作：严格遵守仪器操作规程，如实记录实验数据，认真观察和分析实验现象。实验结束后将实验用品、仪器设备等整理复位。实验操作占该实验课成绩的比例为50%。</w:t>
      </w:r>
    </w:p>
    <w:p w:rsidR="00A06BD5" w:rsidRDefault="00A06BD5" w:rsidP="00A06BD5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实验结果：独立分析实验结果，严禁抄袭和伪造实验数据。实验结果占实验课成绩的比例为10%。</w:t>
      </w:r>
    </w:p>
    <w:p w:rsidR="00A06BD5" w:rsidRDefault="00A06BD5" w:rsidP="00A06BD5">
      <w:pPr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实验报告：认真撰写实验报告，并按规定的时间和要求提交。实验报告中图表清晰、字迹工整、原始数据齐全、数据处理准确、讨论和分析问题简明扼要、表达清楚。实验报告占该实验课成绩的比例为30%。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</w:t>
      </w:r>
      <w:r>
        <w:rPr>
          <w:rFonts w:ascii="楷体_GB2312" w:eastAsia="楷体_GB2312" w:hint="eastAsia"/>
          <w:b/>
          <w:color w:val="000000"/>
          <w:sz w:val="24"/>
        </w:rPr>
        <w:t xml:space="preserve">  15.执笔人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执笔人胡秀丽副教授，刘忠英教授参与编写。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</w:t>
      </w:r>
      <w:r>
        <w:rPr>
          <w:rFonts w:ascii="楷体_GB2312" w:eastAsia="楷体_GB2312" w:hint="eastAsia"/>
          <w:b/>
          <w:color w:val="000000"/>
          <w:sz w:val="24"/>
        </w:rPr>
        <w:t xml:space="preserve">  16.制定日期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2013年12月29日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17．审核人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刘忠英 教授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 xml:space="preserve">   </w:t>
      </w:r>
      <w:r>
        <w:rPr>
          <w:rFonts w:ascii="楷体_GB2312" w:eastAsia="楷体_GB2312" w:hint="eastAsia"/>
          <w:b/>
          <w:color w:val="000000"/>
          <w:sz w:val="24"/>
        </w:rPr>
        <w:t xml:space="preserve"> 18.审核日期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20131230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>19．学院审定程序说明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大纲制定完毕后首先由学院教学指导委员对实验内容进行审定，然后由负责该实验的实验中心对耗材及价格进行审定。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2"/>
        <w:rPr>
          <w:rFonts w:ascii="楷体_GB2312" w:eastAsia="楷体_GB2312" w:hint="eastAsia"/>
          <w:b/>
          <w:color w:val="000000"/>
          <w:sz w:val="24"/>
        </w:rPr>
      </w:pPr>
      <w:r>
        <w:rPr>
          <w:rFonts w:ascii="楷体_GB2312" w:eastAsia="楷体_GB2312" w:hint="eastAsia"/>
          <w:b/>
          <w:color w:val="000000"/>
          <w:sz w:val="24"/>
        </w:rPr>
        <w:t>20．学院审定日期</w:t>
      </w:r>
    </w:p>
    <w:p w:rsidR="00A06BD5" w:rsidRDefault="00A06BD5" w:rsidP="00A06BD5">
      <w:pPr>
        <w:adjustRightInd w:val="0"/>
        <w:snapToGrid w:val="0"/>
        <w:spacing w:line="320" w:lineRule="exact"/>
        <w:ind w:firstLineChars="200" w:firstLine="480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20131120</w:t>
      </w:r>
    </w:p>
    <w:p w:rsidR="00A06BD5" w:rsidRDefault="00A06BD5" w:rsidP="00A06BD5">
      <w:pPr>
        <w:adjustRightInd w:val="0"/>
        <w:snapToGrid w:val="0"/>
        <w:spacing w:line="320" w:lineRule="exac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left"/>
        <w:rPr>
          <w:rFonts w:ascii="楷体_GB2312" w:eastAsia="楷体_GB2312" w:hAnsi="楷体" w:hint="eastAsia"/>
          <w:b/>
          <w:color w:val="000000"/>
          <w:sz w:val="24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A06BD5" w:rsidRDefault="00A06BD5" w:rsidP="00A06BD5">
      <w:pPr>
        <w:widowControl/>
        <w:adjustRightInd w:val="0"/>
        <w:snapToGrid w:val="0"/>
        <w:spacing w:line="320" w:lineRule="exact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生化分析(732017)实验项目卡1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11"/>
        <w:gridCol w:w="2100"/>
        <w:gridCol w:w="6419"/>
      </w:tblGrid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pStyle w:val="Default"/>
              <w:snapToGrid w:val="0"/>
              <w:jc w:val="center"/>
              <w:rPr>
                <w:rFonts w:ascii="楷体_GB2312" w:eastAsia="楷体_GB2312" w:hAnsi="楷体" w:cs="宋体" w:hint="eastAsia"/>
              </w:rPr>
            </w:pPr>
            <w:r>
              <w:rPr>
                <w:rFonts w:ascii="楷体_GB2312" w:eastAsia="楷体_GB2312" w:hAnsi="楷体" w:cs="宋体" w:hint="eastAsia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pStyle w:val="Default"/>
              <w:snapToGrid w:val="0"/>
              <w:jc w:val="both"/>
              <w:rPr>
                <w:rFonts w:ascii="楷体" w:eastAsia="楷体" w:hAnsi="楷体" w:cs="宋体" w:hint="eastAsia"/>
              </w:rPr>
            </w:pPr>
            <w:r>
              <w:rPr>
                <w:rFonts w:ascii="楷体" w:eastAsia="楷体" w:hAnsi="楷体" w:cs="宋体" w:hint="eastAsia"/>
              </w:rPr>
              <w:t>生化分析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紫外分光光度法测定混合物中非那西汀和咖啡因的含量以及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蛋白质的含量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73201701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tabs>
                <w:tab w:val="left" w:pos="960"/>
              </w:tabs>
              <w:adjustRightInd w:val="0"/>
              <w:snapToGrid w:val="0"/>
              <w:jc w:val="left"/>
              <w:outlineLvl w:val="0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1.熟练紫外-可见分光光度计的正确使用。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2.掌握混合物中多组分的吸收光谱相互重迭时，各组分物质含量的测定方法。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3.掌握紫外法测定蛋白质含量的方法及原理。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正确使用紫外-可见分光光度计；熟练标准溶液的配制；掌握非那西汀和咖啡因吸收曲线的绘制；依据光的加和性原理，测定混合物中非那西汀和咖啡因含量；掌握利用紫外法测定蛋白质的方法及原理。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 xml:space="preserve">在测定混合物中双组分时，根据物质吸光度加和性的原理。 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蛋白质溶液在280nm有强烈的吸收，在一定范围内其吸收值与浓度成正比关系，据此可以对蛋白质进行定量分析。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；4.设计性□；5.研究性□。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紫外可见分光光度计等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djustRightInd w:val="0"/>
              <w:snapToGrid w:val="0"/>
              <w:ind w:firstLineChars="49" w:firstLine="118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4套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200308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药学实验中心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133101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生化分析实验室，精密仪器室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药学院307+510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非那西汀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0.1g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，咖啡因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0.1g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，牛血清白蛋白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0.1g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，无水乙醇(AR)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100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mL，镜头纸0.2本，蒸馏水500ml等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djustRightInd w:val="0"/>
              <w:snapToGrid w:val="0"/>
              <w:ind w:firstLineChars="50" w:firstLine="120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220元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黑体" w:hint="eastAsia"/>
                <w:bCs/>
                <w:color w:val="00000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_GB2312" w:eastAsia="楷体_GB2312" w:hAnsi="楷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A06BD5" w:rsidRDefault="00A06BD5" w:rsidP="00A06BD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楷体_GB2312" w:eastAsia="楷体_GB2312" w:hAnsi="楷体"/>
          <w:b/>
          <w:color w:val="000000"/>
          <w:sz w:val="32"/>
          <w:szCs w:val="32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生化分析(732017)实验项目卡2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39"/>
        <w:gridCol w:w="2120"/>
        <w:gridCol w:w="6371"/>
      </w:tblGrid>
      <w:tr w:rsidR="00A06BD5" w:rsidTr="0063328B">
        <w:trPr>
          <w:cantSplit/>
          <w:trHeight w:val="397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  <w:trHeight w:val="25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生化分析</w:t>
            </w:r>
          </w:p>
        </w:tc>
      </w:tr>
      <w:tr w:rsidR="00A06BD5" w:rsidTr="0063328B">
        <w:trPr>
          <w:cantSplit/>
          <w:trHeight w:val="226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  <w:trHeight w:val="229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ind w:leftChars="18" w:left="3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火焰原子吸收分光光度法测定头发中铜锌含量</w:t>
            </w:r>
          </w:p>
        </w:tc>
      </w:tr>
      <w:tr w:rsidR="00A06BD5" w:rsidTr="0063328B">
        <w:trPr>
          <w:cantSplit/>
          <w:trHeight w:val="20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73201702</w:t>
            </w:r>
          </w:p>
        </w:tc>
      </w:tr>
      <w:tr w:rsidR="00A06BD5" w:rsidTr="0063328B">
        <w:trPr>
          <w:cantSplit/>
          <w:trHeight w:val="209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0 </w:t>
            </w:r>
          </w:p>
        </w:tc>
      </w:tr>
      <w:tr w:rsidR="00A06BD5" w:rsidTr="0063328B">
        <w:trPr>
          <w:cantSplit/>
          <w:trHeight w:val="18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A06BD5" w:rsidTr="0063328B">
        <w:trPr>
          <w:cantSplit/>
          <w:trHeight w:val="17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  <w:trHeight w:val="321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  <w:trHeight w:val="76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1.掌握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火焰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原子吸收光谱法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测定头发中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铜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锌含量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的原理；</w:t>
            </w:r>
          </w:p>
          <w:p w:rsidR="00A06BD5" w:rsidRDefault="00A06BD5" w:rsidP="0063328B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2.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熟悉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原子吸收分光光度计的基本结构和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操作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方法；</w:t>
            </w:r>
          </w:p>
          <w:p w:rsidR="00A06BD5" w:rsidRDefault="00A06BD5" w:rsidP="0063328B">
            <w:pPr>
              <w:adjustRightInd w:val="0"/>
              <w:snapToGrid w:val="0"/>
              <w:jc w:val="left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3.学会标准曲线法在原子吸收法中的应用；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4.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了解头发样品的预处理方法。</w:t>
            </w:r>
          </w:p>
        </w:tc>
      </w:tr>
      <w:tr w:rsidR="00A06BD5" w:rsidTr="0063328B">
        <w:trPr>
          <w:cantSplit/>
          <w:trHeight w:val="752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了解火焰原子吸收分光光度计的操作；熟练标准溶液的配制及曲线制作；掌握头发样品的采集、洗涤、湿法消化技术。</w:t>
            </w:r>
          </w:p>
        </w:tc>
      </w:tr>
      <w:tr w:rsidR="00A06BD5" w:rsidTr="0063328B">
        <w:trPr>
          <w:cantSplit/>
          <w:trHeight w:val="892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光源辐射的待测元素铜（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锌）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的特征光波，通过样品的原子蒸气时，被蒸气中待测元素的基态原子所吸收，使辐射的光强度减弱。原子蒸气对辐射光的吸收程度与试样中被测元素的浓度成正比。本次实验采用标准曲线法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定量。</w:t>
            </w:r>
          </w:p>
        </w:tc>
      </w:tr>
      <w:tr w:rsidR="00A06BD5" w:rsidTr="0063328B">
        <w:trPr>
          <w:cantSplit/>
          <w:trHeight w:val="271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；4.设计性□；5.研究性□。</w:t>
            </w:r>
          </w:p>
        </w:tc>
      </w:tr>
      <w:tr w:rsidR="00A06BD5" w:rsidTr="0063328B">
        <w:trPr>
          <w:cantSplit/>
          <w:trHeight w:val="251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  <w:trHeight w:val="25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原子吸收分光光度计等</w:t>
            </w:r>
          </w:p>
        </w:tc>
      </w:tr>
      <w:tr w:rsidR="00A06BD5" w:rsidTr="0063328B">
        <w:trPr>
          <w:cantSplit/>
          <w:trHeight w:val="7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djustRightInd w:val="0"/>
              <w:ind w:left="-90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1套</w:t>
            </w:r>
          </w:p>
        </w:tc>
      </w:tr>
      <w:tr w:rsidR="00A06BD5" w:rsidTr="0063328B">
        <w:trPr>
          <w:cantSplit/>
          <w:trHeight w:val="235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200308</w:t>
            </w:r>
          </w:p>
        </w:tc>
      </w:tr>
      <w:tr w:rsidR="00A06BD5" w:rsidTr="0063328B">
        <w:trPr>
          <w:cantSplit/>
          <w:trHeight w:val="212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</w:t>
            </w:r>
          </w:p>
        </w:tc>
      </w:tr>
      <w:tr w:rsidR="00A06BD5" w:rsidTr="0063328B">
        <w:trPr>
          <w:cantSplit/>
          <w:trHeight w:val="201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A06BD5" w:rsidTr="0063328B">
        <w:trPr>
          <w:cantSplit/>
          <w:trHeight w:val="191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药学实验中心</w:t>
            </w:r>
          </w:p>
        </w:tc>
      </w:tr>
      <w:tr w:rsidR="00A06BD5" w:rsidTr="0063328B">
        <w:trPr>
          <w:cantSplit/>
          <w:trHeight w:val="181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133101</w:t>
            </w:r>
          </w:p>
        </w:tc>
      </w:tr>
      <w:tr w:rsidR="00A06BD5" w:rsidTr="0063328B">
        <w:trPr>
          <w:cantSplit/>
          <w:trHeight w:val="341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生化化学分析室，精密仪器室</w:t>
            </w:r>
          </w:p>
        </w:tc>
      </w:tr>
      <w:tr w:rsidR="00A06BD5" w:rsidTr="0063328B">
        <w:trPr>
          <w:cantSplit/>
          <w:trHeight w:val="289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307+510</w:t>
            </w:r>
          </w:p>
        </w:tc>
      </w:tr>
      <w:tr w:rsidR="00A06BD5" w:rsidTr="0063328B">
        <w:trPr>
          <w:cantSplit/>
          <w:trHeight w:val="279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乙炔气0.2瓶，高氯酸（GR）50ml，硝酸（GR）50ml，铜和锌标准品各1g，超纯水500ml等</w:t>
            </w:r>
          </w:p>
        </w:tc>
      </w:tr>
      <w:tr w:rsidR="00A06BD5" w:rsidTr="0063328B">
        <w:trPr>
          <w:cantSplit/>
          <w:trHeight w:val="103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D5" w:rsidRDefault="00A06BD5" w:rsidP="0063328B">
            <w:pPr>
              <w:adjustRightInd w:val="0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167.80元</w:t>
            </w:r>
          </w:p>
        </w:tc>
      </w:tr>
      <w:tr w:rsidR="00A06BD5" w:rsidTr="0063328B">
        <w:trPr>
          <w:cantSplit/>
          <w:trHeight w:val="7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黑体" w:hint="eastAsia"/>
                <w:bCs/>
                <w:color w:val="00000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  <w:trHeight w:val="83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  <w:trHeight w:val="70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A06BD5" w:rsidRDefault="00A06BD5" w:rsidP="00A06BD5">
      <w:pPr>
        <w:autoSpaceDE w:val="0"/>
        <w:autoSpaceDN w:val="0"/>
        <w:adjustRightInd w:val="0"/>
        <w:snapToGrid w:val="0"/>
        <w:jc w:val="center"/>
        <w:rPr>
          <w:rFonts w:ascii="楷体_GB2312" w:eastAsia="楷体_GB2312" w:hAnsi="楷体" w:hint="eastAsia"/>
          <w:b/>
          <w:color w:val="000000"/>
          <w:sz w:val="36"/>
          <w:szCs w:val="36"/>
        </w:rPr>
      </w:pPr>
    </w:p>
    <w:p w:rsidR="00A06BD5" w:rsidRDefault="00A06BD5" w:rsidP="00A06BD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楷体_GB2312" w:eastAsia="楷体_GB2312" w:hAnsi="楷体" w:hint="eastAsia"/>
          <w:b/>
          <w:color w:val="000000"/>
          <w:sz w:val="36"/>
          <w:szCs w:val="36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生化分析(732017)实验项目卡3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40"/>
        <w:gridCol w:w="2084"/>
        <w:gridCol w:w="6406"/>
      </w:tblGrid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生化分析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氨基酸的荧光光谱分析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73201703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0 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 掌握荧光分析法的基本原理和应用；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2. 掌握荧光分光光度计的操作。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荧光分析仪的操作。</w:t>
            </w:r>
          </w:p>
          <w:p w:rsidR="00A06BD5" w:rsidRDefault="00A06BD5" w:rsidP="0063328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色氨酸和苯丙氨酸荧光激发光谱、发射光谱的绘制。</w:t>
            </w:r>
          </w:p>
          <w:p w:rsidR="00A06BD5" w:rsidRDefault="00A06BD5" w:rsidP="0063328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未知样品中氨基酸荧光分析法含量测定。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firstLineChars="171" w:firstLine="41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在一定条件下，荧光强度与物质浓度成正比，这是荧光定量分析的基础。酪氨酸(Tyr)、色氨酸（Trp）、苯丙氨酸（Phe）是天然氨基酸中仅有的能发射荧光的组分，可以用荧光分析法测定。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1.演示性□；2.验证性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；3.综合性□；4.设计性□；5.研究性□。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荧光分光光度计(AF-5301PC)，振荡器，恒温水浴箱，石英比色杯，移液器等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Chars="-43" w:left="-90" w:firstLineChars="49" w:firstLine="11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1套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200308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药学院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药学实验中心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13301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生化化学分析室，精密仪器室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307+510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色氨酸50mg，苯丙氨酸50mg，KH2PO4</w:t>
            </w:r>
            <w:bookmarkStart w:id="0" w:name="OLE_LINK32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(AR)</w:t>
            </w:r>
            <w:bookmarkEnd w:id="0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50g，K2HPO4 (AR)50g， 滤纸2张，纯水500ml等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="-9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160元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A06BD5" w:rsidRDefault="00A06BD5" w:rsidP="00A06BD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楷体_GB2312" w:eastAsia="楷体_GB2312" w:hAnsi="楷体" w:hint="eastAsia"/>
          <w:b/>
          <w:color w:val="000000"/>
          <w:sz w:val="36"/>
          <w:szCs w:val="36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生化分析(732017)实验项目卡4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40"/>
        <w:gridCol w:w="2084"/>
        <w:gridCol w:w="6406"/>
      </w:tblGrid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生化分析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反相高效液相色谱法测定血清中α-VE含量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73201704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0 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right="2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1.掌握高效液相色谱仪的基本结构及工作原理，学会LC—20A高效液相色谱仪的使用方法；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2.掌握样品的前处理技术，熟悉反相液相色谱法测定生物样品的基本原理。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1.高效液相色谱仪的操作；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2.血清样品中α-VE的提取；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3.反相液相色谱法测定血清中α-VE。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维生素E 在292nm处有最大吸收。在一定条件下，色谱峰面积与溶液中维生素E 的含量成正比。利用标准曲线法测定VE 含量。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；4.设计性□；5.研究性□。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LC—20A高效液相色谱仪，振荡器，恒温水浴箱，25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sym w:font="Symbol" w:char="F06D"/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l微量进样器，超纯水器，超声波清洗器，移液器等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Chars="-43" w:left="-90" w:firstLineChars="49" w:firstLine="11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3套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200308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药学院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药学实验中心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133101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生化化学分析室，精密仪器室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药学院307+510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α-VE标准品1g，无水乙醇(色谱)50mL，正己烷50mL，甲醇</w:t>
            </w:r>
            <w:bookmarkStart w:id="1" w:name="OLE_LINK4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(色谱纯)</w:t>
            </w:r>
            <w:bookmarkEnd w:id="1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200ml， 一次性微孔滤膜4个，动物血清10ml，高纯氮气0.2瓶，滤纸5张，超纯水600ml等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="-90" w:firstLineChars="50" w:firstLine="12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280元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A06BD5" w:rsidRDefault="00A06BD5" w:rsidP="00A06BD5">
      <w:pPr>
        <w:snapToGrid w:val="0"/>
        <w:rPr>
          <w:rFonts w:ascii="楷体_GB2312" w:eastAsia="楷体_GB2312" w:hAnsi="楷体" w:hint="eastAsia"/>
          <w:color w:val="000000"/>
        </w:rPr>
      </w:pPr>
    </w:p>
    <w:p w:rsidR="00A06BD5" w:rsidRDefault="00A06BD5" w:rsidP="00A06BD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楷体_GB2312" w:eastAsia="楷体_GB2312" w:hAnsi="楷体"/>
          <w:b/>
          <w:color w:val="000000"/>
          <w:sz w:val="32"/>
          <w:szCs w:val="32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生化分析(732017)实验项目卡5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39"/>
        <w:gridCol w:w="1913"/>
        <w:gridCol w:w="6578"/>
      </w:tblGrid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生化分析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气相色谱法测定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混合样品中苯、甲苯和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乙苯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73201705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widowControl/>
              <w:snapToGrid w:val="0"/>
              <w:ind w:firstLineChars="7" w:firstLine="17"/>
              <w:rPr>
                <w:rFonts w:ascii="楷体" w:eastAsia="楷体" w:hAnsi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1．了解</w:t>
            </w:r>
            <w:r>
              <w:rPr>
                <w:rStyle w:val="sy21"/>
                <w:rFonts w:ascii="楷体" w:eastAsia="楷体" w:hAnsi="楷体" w:hint="eastAsia"/>
                <w:color w:val="000000"/>
                <w:sz w:val="24"/>
              </w:rPr>
              <w:t>岛津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GC-17A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气相色谱仪的基本结构、操作过程和微量注射器的进样技术；</w:t>
            </w:r>
          </w:p>
          <w:p w:rsidR="00A06BD5" w:rsidRDefault="00A06BD5" w:rsidP="0063328B">
            <w:pPr>
              <w:snapToGrid w:val="0"/>
              <w:ind w:firstLineChars="7" w:firstLine="17"/>
              <w:rPr>
                <w:rFonts w:ascii="楷体" w:eastAsia="楷体" w:hAnsi="楷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2．掌握气相色谱分离的基本原理；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ind w:firstLineChars="7" w:firstLine="17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3. 掌握面积归一化法进行定量分析的特点及方法。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掌握气相色谱仪的操作技术；标准溶液的配制；采用归一化法测定未知样品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各组分含量。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当待测样品被载气带入色谱柱后，由于各组分性质的差异，它们的分配系数大小不同，从而实现混合样品的分离。试样中所有组分都能检出色谱峰且组分含量与峰面积成正比。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1.演示性□；2.验证性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；3.综合性□；4.设计性□；5.研究性□。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Style w:val="sy21"/>
                <w:rFonts w:ascii="楷体" w:eastAsia="楷体" w:hAnsi="楷体" w:hint="eastAsia"/>
                <w:color w:val="000000"/>
                <w:sz w:val="24"/>
              </w:rPr>
              <w:t>岛津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GC-17A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气相色谱仪等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="-90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1套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200503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73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药学实验中心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133101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生化化学分析室，气相色谱室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药学院307+511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氢气0.1瓶，氮气0.1瓶，苯(GR)20ml，甲苯（AR）20ml，乙苯(GR)20ml，乙醇(GR)200ml等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D5" w:rsidRDefault="00A06BD5" w:rsidP="0063328B">
            <w:pPr>
              <w:snapToGrid w:val="0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100元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黑体" w:hint="eastAsia"/>
                <w:bCs/>
                <w:color w:val="00000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A06BD5" w:rsidRDefault="00A06BD5" w:rsidP="00A06BD5">
      <w:pPr>
        <w:widowControl/>
        <w:snapToGrid w:val="0"/>
        <w:jc w:val="left"/>
        <w:rPr>
          <w:rFonts w:ascii="楷体_GB2312" w:eastAsia="楷体_GB2312" w:hAnsi="楷体" w:hint="eastAsia"/>
          <w:b/>
          <w:color w:val="000000"/>
        </w:rPr>
      </w:pPr>
    </w:p>
    <w:p w:rsidR="00A06BD5" w:rsidRDefault="00A06BD5" w:rsidP="00A06BD5">
      <w:pPr>
        <w:widowControl/>
        <w:snapToGrid w:val="0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楷体_GB2312" w:eastAsia="楷体_GB2312" w:hAnsi="楷体" w:hint="eastAsia"/>
          <w:b/>
          <w:color w:val="000000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生化分析(732017)实验项目卡6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39"/>
        <w:gridCol w:w="2015"/>
        <w:gridCol w:w="6476"/>
      </w:tblGrid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生化分析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胃蛋白酶的活性测定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73201706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0 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1.明确紫外法测定胃蛋白酶的原理，掌握酶类药物的性质和检验方法。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ind w:firstLineChars="7" w:firstLine="17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2.掌握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最适条件下酶促水解反应的操作程序，酶活力的测定及计算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正确使用紫外分光光度计，掌握胃蛋白酶的性质和鉴别方法。掌握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最适条件下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胃蛋白酶</w:t>
            </w:r>
            <w:r>
              <w:rPr>
                <w:rFonts w:ascii="楷体" w:eastAsia="楷体" w:hAnsi="楷体" w:hint="eastAsia"/>
                <w:bCs/>
                <w:color w:val="000000"/>
                <w:sz w:val="24"/>
              </w:rPr>
              <w:t>水解反应的操作程序，及酶活力计算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AdobeSongStd-Light" w:hint="eastAsia"/>
                <w:color w:val="000000"/>
                <w:kern w:val="0"/>
                <w:sz w:val="24"/>
              </w:rPr>
              <w:t>中国药典（2010年版，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二部</w:t>
            </w:r>
            <w:r>
              <w:rPr>
                <w:rFonts w:ascii="楷体" w:eastAsia="楷体" w:hAnsi="楷体" w:cs="AdobeSongStd-Light" w:hint="eastAsia"/>
                <w:color w:val="000000"/>
                <w:kern w:val="0"/>
                <w:sz w:val="24"/>
              </w:rPr>
              <w:t>）用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血红蛋白</w:t>
            </w:r>
            <w:r>
              <w:rPr>
                <w:rFonts w:ascii="楷体" w:eastAsia="楷体" w:hAnsi="楷体" w:cs="AdobeSongStd-Light" w:hint="eastAsia"/>
                <w:color w:val="000000"/>
                <w:kern w:val="0"/>
                <w:sz w:val="24"/>
              </w:rPr>
              <w:t>为底物测定胃蛋白酶的活力</w:t>
            </w:r>
            <w:r>
              <w:rPr>
                <w:rFonts w:ascii="楷体" w:eastAsia="楷体" w:hAnsi="楷体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楷体" w:eastAsia="楷体" w:hAnsi="楷体" w:hint="eastAsia"/>
                <w:color w:val="000000"/>
                <w:sz w:val="24"/>
              </w:rPr>
              <w:t>在实验条件下，胃蛋白酶催化血红蛋白水解生成氨基酸，利用水解产物中芳香氨基酸有紫外吸收，进行胃蛋白酶的活性测定。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1.演示性□；2.验证性□；3.综合性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；4.设计性□；5.研究性□。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紫外分光光度计等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="-90"/>
              <w:rPr>
                <w:rFonts w:ascii="楷体" w:eastAsia="楷体" w:hAnsi="楷体" w:cs="宋体" w:hint="eastAsia"/>
                <w:color w:val="00000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4套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200804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药学实验中心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133101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生化化学分析室，精密仪器室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药学院307+510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L-酪氨酸0.5g，胃蛋白酶0.5g，牛血红蛋白1g，盐酸50ml，三氯醋酸20ml，醋酸铅50g，氢氧化钠20g，硫酸铜10g，酒石酸钾钠10g，滤纸6张,蒸馏水500ml等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BD5" w:rsidRDefault="00A06BD5" w:rsidP="0063328B">
            <w:pPr>
              <w:snapToGrid w:val="0"/>
              <w:rPr>
                <w:rFonts w:ascii="楷体" w:eastAsia="楷体" w:hAnsi="楷体" w:hint="eastAsia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260元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黑体" w:hint="eastAsia"/>
                <w:bCs/>
                <w:color w:val="00000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  <w:trHeight w:val="284"/>
        </w:trPr>
        <w:tc>
          <w:tcPr>
            <w:tcW w:w="4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A06BD5" w:rsidRDefault="00A06BD5" w:rsidP="00A06BD5">
      <w:pPr>
        <w:widowControl/>
        <w:snapToGrid w:val="0"/>
        <w:jc w:val="left"/>
        <w:rPr>
          <w:rFonts w:ascii="楷体_GB2312" w:eastAsia="楷体_GB2312" w:hAnsi="楷体" w:hint="eastAsia"/>
          <w:b/>
          <w:color w:val="000000"/>
        </w:rPr>
      </w:pPr>
    </w:p>
    <w:p w:rsidR="00A06BD5" w:rsidRDefault="00A06BD5" w:rsidP="00A06BD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楷体_GB2312" w:eastAsia="楷体_GB2312" w:hAnsi="楷体" w:hint="eastAsia"/>
          <w:b/>
          <w:color w:val="000000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生化分析(732017)实验项目卡7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40"/>
        <w:gridCol w:w="2084"/>
        <w:gridCol w:w="6406"/>
      </w:tblGrid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生化分析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ind w:leftChars="18" w:left="3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缓冲溶液的配制及pH值测定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73201707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0  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tabs>
                <w:tab w:val="left" w:pos="450"/>
              </w:tabs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1.掌握缓冲溶液的配制原理和方法，并验证其性质。</w:t>
            </w:r>
          </w:p>
          <w:p w:rsidR="00A06BD5" w:rsidRDefault="00A06BD5" w:rsidP="0063328B">
            <w:pPr>
              <w:tabs>
                <w:tab w:val="left" w:pos="450"/>
              </w:tabs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2.了解缓冲作用原理及缓冲溶液的应用。</w:t>
            </w:r>
          </w:p>
          <w:p w:rsidR="00A06BD5" w:rsidRDefault="00A06BD5" w:rsidP="0063328B">
            <w:pPr>
              <w:tabs>
                <w:tab w:val="left" w:pos="660"/>
              </w:tabs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3.学会使用分析天平、酸度计等分析仪器。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1.用分析天平、酸度计等分析仪器的使用方法。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2.缓冲溶液的配制及pH值测定。 </w:t>
            </w:r>
          </w:p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3.验证缓冲溶液的缓冲作用和应用。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firstLineChars="200" w:firstLine="48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缓冲溶液是一种能对溶液的酸度起稳定作用的溶液。在缓冲溶液中加入少量的酸或碱，或因溶液中发生化学反应产生了少量的酸或碱，或将溶液稍加稀释，溶液的酸度不发生显著性变化。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1.演示性□；2.验证性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；3.综合性□；4.设计性□；5.研究性□。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酸度计（自动电位滴定仪ZD-2）、pH复合电极 E-201-C、电子分析天平、涡流震荡器</w:t>
            </w:r>
            <w:bookmarkStart w:id="2" w:name="OLE_LINK12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（XW-80A</w:t>
            </w:r>
            <w:bookmarkEnd w:id="2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），烧杯，</w:t>
            </w:r>
            <w:bookmarkStart w:id="3" w:name="OLE_LINK28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容量瓶</w:t>
            </w:r>
            <w:bookmarkEnd w:id="3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，吸量管等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Chars="-43" w:left="-90" w:firstLineChars="49" w:firstLine="11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10套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200804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药学院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药学实验中心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133101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生化化学分析室，精密仪器室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药学院307+510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HCl(GR)50mL、 NaOH(AR)50g、NaH2PO3</w:t>
            </w:r>
            <w:bookmarkStart w:id="4" w:name="OLE_LINK26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  </w:t>
            </w:r>
            <w:bookmarkStart w:id="5" w:name="OLE_LINK29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(AR</w:t>
            </w:r>
            <w:bookmarkEnd w:id="4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)</w:t>
            </w:r>
            <w:bookmarkEnd w:id="5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10g、Na2HPO3(AR)10g、NH4Cl50g、NH3·H2O(AR)100mL、溴麝香草酚兰1g、pH试纸(5-9)0.2本、FeCl3(AR)20、MgCl2(AR)10g,蒸馏水500ml等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="-90" w:firstLineChars="50" w:firstLine="12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150元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A06BD5" w:rsidRDefault="00A06BD5" w:rsidP="00A06BD5">
      <w:pPr>
        <w:autoSpaceDE w:val="0"/>
        <w:autoSpaceDN w:val="0"/>
        <w:adjustRightInd w:val="0"/>
        <w:snapToGrid w:val="0"/>
        <w:jc w:val="center"/>
        <w:rPr>
          <w:rFonts w:ascii="宋体" w:hAnsi="宋体" w:hint="eastAsia"/>
          <w:color w:val="000000"/>
          <w:sz w:val="32"/>
          <w:szCs w:val="32"/>
        </w:rPr>
      </w:pPr>
      <w:r>
        <w:rPr>
          <w:rFonts w:ascii="楷体_GB2312" w:eastAsia="楷体_GB2312" w:hAnsi="楷体" w:hint="eastAsia"/>
          <w:color w:val="000000"/>
        </w:rPr>
        <w:br w:type="page"/>
      </w: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生化分析(732017)实验项目卡8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40"/>
        <w:gridCol w:w="2084"/>
        <w:gridCol w:w="6406"/>
      </w:tblGrid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字段名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填写内容</w:t>
            </w:r>
          </w:p>
        </w:tc>
      </w:tr>
      <w:tr w:rsidR="00A06BD5" w:rsidTr="0063328B">
        <w:tblPrEx>
          <w:tblCellMar>
            <w:left w:w="20" w:type="dxa"/>
            <w:right w:w="2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生化分析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</w:t>
            </w:r>
          </w:p>
        </w:tc>
      </w:tr>
      <w:tr w:rsidR="00A06BD5" w:rsidTr="0063328B">
        <w:tblPrEx>
          <w:tblCellMar>
            <w:left w:w="50" w:type="dxa"/>
            <w:right w:w="50" w:type="dxa"/>
          </w:tblCellMar>
        </w:tblPrEx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tabs>
                <w:tab w:val="left" w:pos="450"/>
              </w:tabs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毛细管电泳法测定离子型化合物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73201708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网络实验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 xml:space="preserve">0  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每组人数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计划学时数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8学时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实验性质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必做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实验目的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numPr>
                <w:ilvl w:val="0"/>
                <w:numId w:val="5"/>
              </w:num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理解毛细管电泳的基本原理；</w:t>
            </w:r>
          </w:p>
          <w:p w:rsidR="00A06BD5" w:rsidRDefault="00A06BD5" w:rsidP="0063328B">
            <w:pPr>
              <w:numPr>
                <w:ilvl w:val="0"/>
                <w:numId w:val="5"/>
              </w:num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熟悉毛细管电泳仪器的构成；</w:t>
            </w:r>
          </w:p>
          <w:p w:rsidR="00A06BD5" w:rsidRDefault="00A06BD5" w:rsidP="0063328B">
            <w:pPr>
              <w:numPr>
                <w:ilvl w:val="0"/>
                <w:numId w:val="5"/>
              </w:num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了解影响毛细管电泳分离的主要操作参数。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实验内容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numPr>
                <w:ilvl w:val="0"/>
                <w:numId w:val="6"/>
              </w:num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毛细管电泳仪的使用；操作参数的设定；</w:t>
            </w:r>
          </w:p>
          <w:p w:rsidR="00A06BD5" w:rsidRDefault="00A06BD5" w:rsidP="0063328B">
            <w:pPr>
              <w:numPr>
                <w:ilvl w:val="0"/>
                <w:numId w:val="6"/>
              </w:num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苯甲醇、苯甲酸、水杨酸、对氨基水杨酸标准溶液和混合标准溶液的配制；样品的定性和定量分析；</w:t>
            </w:r>
          </w:p>
          <w:p w:rsidR="00A06BD5" w:rsidRDefault="00A06BD5" w:rsidP="0063328B">
            <w:pPr>
              <w:numPr>
                <w:ilvl w:val="0"/>
                <w:numId w:val="6"/>
              </w:num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计算各个组分的表观淌度和有效淌度。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实验原理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缓冲溶液是一种能对溶液的酸度起稳定作用的溶液。在缓冲溶液中加入少量的酸或碱，或因溶液中发生化学反应产生了少量的酸或碱，或将溶液稍加稀释，溶液的酸度不发生显著性变化。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实验类型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3.综合性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18"/>
                <w:bdr w:val="single" w:sz="4" w:space="0" w:color="auto"/>
              </w:rPr>
              <w:t>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实验者层次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本科生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实验仪器设备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bookmarkStart w:id="6" w:name="OLE_LINK14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Capel-103RT电泳仪</w:t>
            </w:r>
            <w:bookmarkEnd w:id="6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，台式离心机，电子分析天平（AB204N），气流干燥器（KQ-B），微量取样器（20-100ｕl）等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实验套数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Chars="-43" w:left="-90" w:firstLineChars="49" w:firstLine="118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0套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开出时间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201604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药学院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教学单位编号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73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实验单位名称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药学实验中心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实验中心编号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133101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实验地名称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生化化学分析室，精密仪器室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实验地编号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药学院307+510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一次性材料品名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苯甲醇(AR) 50mL，苯甲酸(AR)50ml，水杨酸(AR)50g， 对氨基水杨酸10g,HAc(AR)100ml，NaAc(AR)50g， Na2B4O7(AR)10g， 无水乙醇(AR)</w:t>
            </w:r>
            <w:bookmarkStart w:id="7" w:name="OLE_LINK15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50ml，塑料样品管</w:t>
            </w:r>
            <w:bookmarkEnd w:id="7"/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10个等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一次性材料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snapToGrid w:val="0"/>
              <w:ind w:left="-90" w:firstLineChars="50" w:firstLine="12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200元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面向专业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生物医学工程专业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实验项目卡制定人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胡秀丽副教授</w:t>
            </w:r>
          </w:p>
        </w:tc>
      </w:tr>
      <w:tr w:rsidR="00A06BD5" w:rsidTr="0063328B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实验项目卡审核人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6BD5" w:rsidRDefault="00A06BD5" w:rsidP="0063328B">
            <w:pPr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刘忠英教授</w:t>
            </w:r>
          </w:p>
        </w:tc>
      </w:tr>
    </w:tbl>
    <w:p w:rsidR="00F9465A" w:rsidRDefault="00F9465A"/>
    <w:sectPr w:rsidR="00F9465A" w:rsidSect="00F9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瀹嬩綋">
    <w:altName w:val="宋体"/>
    <w:charset w:val="86"/>
    <w:family w:val="roma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SongStd-Light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B64"/>
    <w:multiLevelType w:val="multilevel"/>
    <w:tmpl w:val="0DF81B6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AF0D1E"/>
    <w:multiLevelType w:val="multilevel"/>
    <w:tmpl w:val="2FAF0D1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63C5FF1"/>
    <w:multiLevelType w:val="multilevel"/>
    <w:tmpl w:val="363C5FF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39B45DF2"/>
    <w:multiLevelType w:val="multilevel"/>
    <w:tmpl w:val="39B45DF2"/>
    <w:lvl w:ilvl="0">
      <w:start w:val="12"/>
      <w:numFmt w:val="decimal"/>
      <w:lvlText w:val="%1．"/>
      <w:lvlJc w:val="left"/>
      <w:pPr>
        <w:ind w:left="119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EC25784"/>
    <w:multiLevelType w:val="multilevel"/>
    <w:tmpl w:val="3EC257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41F22C79"/>
    <w:multiLevelType w:val="multilevel"/>
    <w:tmpl w:val="41F22C79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5EB698E"/>
    <w:multiLevelType w:val="multilevel"/>
    <w:tmpl w:val="55EB6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7AF7C9D"/>
    <w:multiLevelType w:val="multilevel"/>
    <w:tmpl w:val="67AF7C9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9D15499"/>
    <w:multiLevelType w:val="multilevel"/>
    <w:tmpl w:val="69D1549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6A8F4711"/>
    <w:multiLevelType w:val="multilevel"/>
    <w:tmpl w:val="6A8F47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6BD5"/>
    <w:rsid w:val="00A06BD5"/>
    <w:rsid w:val="00F9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Colorful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06B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6BD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bookattfontblack1">
    <w:name w:val="bookattfontblack1"/>
    <w:basedOn w:val="a0"/>
    <w:rsid w:val="00A06BD5"/>
    <w:rPr>
      <w:rFonts w:ascii="瀹嬩綋" w:eastAsia="瀹嬩綋" w:hint="eastAsia"/>
      <w:color w:val="000000"/>
      <w:sz w:val="18"/>
      <w:szCs w:val="18"/>
    </w:rPr>
  </w:style>
  <w:style w:type="character" w:styleId="a3">
    <w:name w:val="annotation reference"/>
    <w:basedOn w:val="a0"/>
    <w:uiPriority w:val="99"/>
    <w:unhideWhenUsed/>
    <w:rsid w:val="00A06BD5"/>
    <w:rPr>
      <w:sz w:val="21"/>
      <w:szCs w:val="21"/>
    </w:rPr>
  </w:style>
  <w:style w:type="character" w:customStyle="1" w:styleId="Char">
    <w:name w:val="批注主题 Char"/>
    <w:basedOn w:val="Char0"/>
    <w:link w:val="a4"/>
    <w:uiPriority w:val="99"/>
    <w:rsid w:val="00A06BD5"/>
    <w:rPr>
      <w:b/>
      <w:bCs/>
    </w:rPr>
  </w:style>
  <w:style w:type="character" w:customStyle="1" w:styleId="Char1">
    <w:name w:val="页脚 Char"/>
    <w:basedOn w:val="a0"/>
    <w:link w:val="a5"/>
    <w:uiPriority w:val="99"/>
    <w:rsid w:val="00A06BD5"/>
    <w:rPr>
      <w:sz w:val="18"/>
      <w:szCs w:val="18"/>
    </w:rPr>
  </w:style>
  <w:style w:type="character" w:customStyle="1" w:styleId="Char0">
    <w:name w:val="批注文字 Char"/>
    <w:basedOn w:val="a0"/>
    <w:link w:val="a6"/>
    <w:uiPriority w:val="99"/>
    <w:rsid w:val="00A06BD5"/>
    <w:rPr>
      <w:rFonts w:ascii="Calibri" w:hAnsi="Calibri"/>
    </w:rPr>
  </w:style>
  <w:style w:type="character" w:customStyle="1" w:styleId="sy21">
    <w:name w:val="sy21"/>
    <w:basedOn w:val="a0"/>
    <w:rsid w:val="00A06BD5"/>
    <w:rPr>
      <w:sz w:val="21"/>
      <w:szCs w:val="21"/>
    </w:rPr>
  </w:style>
  <w:style w:type="character" w:customStyle="1" w:styleId="Char2">
    <w:name w:val="正文文本缩进 Char"/>
    <w:basedOn w:val="a0"/>
    <w:link w:val="a7"/>
    <w:rsid w:val="00A06BD5"/>
    <w:rPr>
      <w:color w:val="FF0000"/>
      <w:szCs w:val="21"/>
    </w:rPr>
  </w:style>
  <w:style w:type="character" w:customStyle="1" w:styleId="Char3">
    <w:name w:val="批注框文本 Char"/>
    <w:basedOn w:val="a0"/>
    <w:link w:val="a8"/>
    <w:uiPriority w:val="99"/>
    <w:rsid w:val="00A06BD5"/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A06BD5"/>
    <w:rPr>
      <w:sz w:val="18"/>
      <w:szCs w:val="18"/>
    </w:rPr>
  </w:style>
  <w:style w:type="character" w:styleId="aa">
    <w:name w:val="Hyperlink"/>
    <w:basedOn w:val="a0"/>
    <w:rsid w:val="00A06BD5"/>
    <w:rPr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basedOn w:val="a0"/>
    <w:link w:val="2"/>
    <w:uiPriority w:val="99"/>
    <w:rsid w:val="00A06BD5"/>
    <w:rPr>
      <w:szCs w:val="24"/>
    </w:rPr>
  </w:style>
  <w:style w:type="paragraph" w:styleId="a9">
    <w:name w:val="header"/>
    <w:basedOn w:val="a"/>
    <w:link w:val="Char4"/>
    <w:uiPriority w:val="99"/>
    <w:rsid w:val="00A06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link w:val="a9"/>
    <w:uiPriority w:val="99"/>
    <w:semiHidden/>
    <w:rsid w:val="00A06BD5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A06BD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annotation text"/>
    <w:basedOn w:val="a"/>
    <w:link w:val="Char0"/>
    <w:uiPriority w:val="99"/>
    <w:unhideWhenUsed/>
    <w:rsid w:val="00A06BD5"/>
    <w:pPr>
      <w:jc w:val="left"/>
    </w:pPr>
    <w:rPr>
      <w:rFonts w:ascii="Calibri" w:eastAsiaTheme="minorEastAsia" w:hAnsi="Calibri" w:cstheme="minorBidi"/>
      <w:szCs w:val="22"/>
    </w:rPr>
  </w:style>
  <w:style w:type="character" w:customStyle="1" w:styleId="Char11">
    <w:name w:val="批注文字 Char1"/>
    <w:basedOn w:val="a0"/>
    <w:link w:val="a6"/>
    <w:uiPriority w:val="99"/>
    <w:semiHidden/>
    <w:rsid w:val="00A06BD5"/>
    <w:rPr>
      <w:rFonts w:ascii="Times New Roman" w:eastAsia="宋体" w:hAnsi="Times New Roman" w:cs="Times New Roman"/>
      <w:szCs w:val="24"/>
    </w:rPr>
  </w:style>
  <w:style w:type="paragraph" w:styleId="a7">
    <w:name w:val="Body Text Indent"/>
    <w:basedOn w:val="a"/>
    <w:link w:val="Char2"/>
    <w:rsid w:val="00A06BD5"/>
    <w:pPr>
      <w:ind w:left="420"/>
    </w:pPr>
    <w:rPr>
      <w:rFonts w:asciiTheme="minorHAnsi" w:eastAsiaTheme="minorEastAsia" w:hAnsiTheme="minorHAnsi" w:cstheme="minorBidi"/>
      <w:color w:val="FF0000"/>
      <w:szCs w:val="21"/>
    </w:rPr>
  </w:style>
  <w:style w:type="character" w:customStyle="1" w:styleId="Char12">
    <w:name w:val="正文文本缩进 Char1"/>
    <w:basedOn w:val="a0"/>
    <w:link w:val="a7"/>
    <w:uiPriority w:val="99"/>
    <w:semiHidden/>
    <w:rsid w:val="00A06BD5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Char1"/>
    <w:uiPriority w:val="99"/>
    <w:rsid w:val="00A06B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0"/>
    <w:link w:val="a5"/>
    <w:uiPriority w:val="99"/>
    <w:semiHidden/>
    <w:rsid w:val="00A06BD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rsid w:val="00A06BD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4">
    <w:name w:val="批注框文本 Char1"/>
    <w:basedOn w:val="a0"/>
    <w:link w:val="a8"/>
    <w:uiPriority w:val="99"/>
    <w:semiHidden/>
    <w:rsid w:val="00A06BD5"/>
    <w:rPr>
      <w:rFonts w:ascii="Times New Roman" w:eastAsia="宋体" w:hAnsi="Times New Roman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rsid w:val="00A06BD5"/>
    <w:pPr>
      <w:spacing w:after="120" w:line="480" w:lineRule="auto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2Char1">
    <w:name w:val="正文文本缩进 2 Char1"/>
    <w:basedOn w:val="a0"/>
    <w:link w:val="2"/>
    <w:uiPriority w:val="99"/>
    <w:semiHidden/>
    <w:rsid w:val="00A06BD5"/>
    <w:rPr>
      <w:rFonts w:ascii="Times New Roman" w:eastAsia="宋体" w:hAnsi="Times New Roman" w:cs="Times New Roman"/>
      <w:szCs w:val="24"/>
    </w:rPr>
  </w:style>
  <w:style w:type="paragraph" w:styleId="a4">
    <w:name w:val="annotation subject"/>
    <w:basedOn w:val="a6"/>
    <w:next w:val="a6"/>
    <w:link w:val="Char"/>
    <w:uiPriority w:val="99"/>
    <w:unhideWhenUsed/>
    <w:rsid w:val="00A06BD5"/>
    <w:rPr>
      <w:b/>
      <w:bCs/>
    </w:rPr>
  </w:style>
  <w:style w:type="character" w:customStyle="1" w:styleId="Char15">
    <w:name w:val="批注主题 Char1"/>
    <w:basedOn w:val="Char11"/>
    <w:link w:val="a4"/>
    <w:uiPriority w:val="99"/>
    <w:semiHidden/>
    <w:rsid w:val="00A06BD5"/>
    <w:rPr>
      <w:b/>
      <w:bCs/>
    </w:rPr>
  </w:style>
  <w:style w:type="paragraph" w:customStyle="1" w:styleId="Default">
    <w:name w:val="Default"/>
    <w:rsid w:val="00A06BD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styleId="ac">
    <w:name w:val="Table Grid"/>
    <w:basedOn w:val="a1"/>
    <w:rsid w:val="00A06B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Colorful 3"/>
    <w:basedOn w:val="a1"/>
    <w:rsid w:val="00A06BD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60buy.com/publish/&#31185;&#23398;&#20986;&#29256;&#31038;_1.html" TargetMode="External"/><Relationship Id="rId5" Type="http://schemas.openxmlformats.org/officeDocument/2006/relationships/hyperlink" Target="http://www.360buy.com/writer/&#19969;&#30410;_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2016-02-01T03:12:00Z</dcterms:created>
  <dcterms:modified xsi:type="dcterms:W3CDTF">2016-02-01T03:13:00Z</dcterms:modified>
</cp:coreProperties>
</file>